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94A" w:rsidRPr="00883D60" w:rsidRDefault="00883D60">
      <w:pPr>
        <w:rPr>
          <w:b/>
          <w:bCs/>
          <w:sz w:val="40"/>
          <w:szCs w:val="40"/>
          <w:lang w:val="de-DE"/>
        </w:rPr>
      </w:pPr>
      <w:r>
        <w:rPr>
          <w:b/>
          <w:bCs/>
          <w:sz w:val="40"/>
          <w:szCs w:val="40"/>
          <w:lang w:val="de-DE"/>
        </w:rPr>
        <w:t xml:space="preserve">AG </w:t>
      </w:r>
      <w:r w:rsidR="00D7494A" w:rsidRPr="00883D60">
        <w:rPr>
          <w:b/>
          <w:bCs/>
          <w:sz w:val="40"/>
          <w:szCs w:val="40"/>
          <w:lang w:val="de-DE"/>
        </w:rPr>
        <w:t xml:space="preserve">Wandgemälde </w:t>
      </w:r>
      <w:r w:rsidRPr="00883D60">
        <w:rPr>
          <w:b/>
          <w:bCs/>
          <w:sz w:val="40"/>
          <w:szCs w:val="40"/>
          <w:lang w:val="de-DE"/>
        </w:rPr>
        <w:t>„</w:t>
      </w:r>
      <w:r w:rsidR="00D7494A" w:rsidRPr="00883D60">
        <w:rPr>
          <w:b/>
          <w:bCs/>
          <w:sz w:val="40"/>
          <w:szCs w:val="40"/>
          <w:lang w:val="de-DE"/>
        </w:rPr>
        <w:t>Mozart</w:t>
      </w:r>
      <w:r w:rsidRPr="00883D60">
        <w:rPr>
          <w:b/>
          <w:bCs/>
          <w:sz w:val="40"/>
          <w:szCs w:val="40"/>
          <w:lang w:val="de-DE"/>
        </w:rPr>
        <w:t>“</w:t>
      </w:r>
    </w:p>
    <w:p w:rsidR="00883D60" w:rsidRDefault="00883D60">
      <w:pPr>
        <w:rPr>
          <w:lang w:val="de-DE"/>
        </w:rPr>
      </w:pPr>
    </w:p>
    <w:p w:rsidR="00D7494A" w:rsidRDefault="00883D60">
      <w:pPr>
        <w:rPr>
          <w:lang w:val="de-DE"/>
        </w:rPr>
      </w:pPr>
      <w:r w:rsidRPr="00883D60">
        <w:rPr>
          <w:b/>
          <w:bCs/>
          <w:lang w:val="de-DE"/>
        </w:rPr>
        <w:t>Zeitrahmen:</w:t>
      </w:r>
      <w:r>
        <w:rPr>
          <w:lang w:val="de-DE"/>
        </w:rPr>
        <w:t xml:space="preserve"> Schuljahr 1919 / 20., zweites Schulhalbjahr </w:t>
      </w:r>
    </w:p>
    <w:p w:rsidR="00883D60" w:rsidRPr="00883D60" w:rsidRDefault="00883D60" w:rsidP="00883D60">
      <w:pPr>
        <w:rPr>
          <w:b/>
          <w:bCs/>
          <w:lang w:val="de-DE"/>
        </w:rPr>
      </w:pPr>
      <w:r w:rsidRPr="00883D60">
        <w:rPr>
          <w:b/>
          <w:bCs/>
          <w:lang w:val="de-DE"/>
        </w:rPr>
        <w:t>Beteiligte</w:t>
      </w:r>
      <w:r w:rsidRPr="00883D60">
        <w:rPr>
          <w:lang w:val="de-DE"/>
        </w:rPr>
        <w:t xml:space="preserve">:  </w:t>
      </w:r>
      <w:r>
        <w:rPr>
          <w:lang w:val="de-DE"/>
        </w:rPr>
        <w:t>acht</w:t>
      </w:r>
      <w:r w:rsidR="00C52AD7">
        <w:rPr>
          <w:lang w:val="de-DE"/>
        </w:rPr>
        <w:t xml:space="preserve"> bis </w:t>
      </w:r>
      <w:r>
        <w:rPr>
          <w:lang w:val="de-DE"/>
        </w:rPr>
        <w:t xml:space="preserve">zwölf Schülerinnen </w:t>
      </w:r>
      <w:r w:rsidR="003D1D50">
        <w:rPr>
          <w:lang w:val="de-DE"/>
        </w:rPr>
        <w:t xml:space="preserve">und Schüler </w:t>
      </w:r>
      <w:r w:rsidRPr="00883D60">
        <w:rPr>
          <w:lang w:val="de-DE"/>
        </w:rPr>
        <w:t>der fünften Klassen</w:t>
      </w:r>
      <w:r>
        <w:rPr>
          <w:lang w:val="de-DE"/>
        </w:rPr>
        <w:t xml:space="preserve">, in denen Frau </w:t>
      </w:r>
      <w:proofErr w:type="spellStart"/>
      <w:r>
        <w:rPr>
          <w:lang w:val="de-DE"/>
        </w:rPr>
        <w:t>Saslawskaja</w:t>
      </w:r>
      <w:proofErr w:type="spellEnd"/>
      <w:r>
        <w:rPr>
          <w:lang w:val="de-DE"/>
        </w:rPr>
        <w:t>-Ahlers Kunst unterrichtet</w:t>
      </w:r>
      <w:r w:rsidR="003D1D50">
        <w:rPr>
          <w:lang w:val="de-DE"/>
        </w:rPr>
        <w:t xml:space="preserve">, </w:t>
      </w:r>
      <w:r w:rsidR="00C52AD7">
        <w:rPr>
          <w:lang w:val="de-DE"/>
        </w:rPr>
        <w:t xml:space="preserve">- </w:t>
      </w:r>
      <w:r w:rsidR="003D1D50">
        <w:rPr>
          <w:lang w:val="de-DE"/>
        </w:rPr>
        <w:t xml:space="preserve">als Kerngruppe </w:t>
      </w:r>
      <w:r>
        <w:rPr>
          <w:lang w:val="de-DE"/>
        </w:rPr>
        <w:t>sowie</w:t>
      </w:r>
      <w:r w:rsidR="003D1D50">
        <w:rPr>
          <w:lang w:val="de-DE"/>
        </w:rPr>
        <w:t xml:space="preserve"> weitere </w:t>
      </w:r>
      <w:proofErr w:type="spellStart"/>
      <w:r w:rsidR="003D1D50">
        <w:rPr>
          <w:lang w:val="de-DE"/>
        </w:rPr>
        <w:t>SuS</w:t>
      </w:r>
      <w:proofErr w:type="spellEnd"/>
      <w:r w:rsidR="003D1D50">
        <w:rPr>
          <w:lang w:val="de-DE"/>
        </w:rPr>
        <w:t>, die Vorlagen für Mitgestaltungsfelder (s.u.) einbringen können.</w:t>
      </w:r>
      <w:r>
        <w:rPr>
          <w:lang w:val="de-DE"/>
        </w:rPr>
        <w:t xml:space="preserve"> </w:t>
      </w:r>
      <w:r>
        <w:rPr>
          <w:b/>
          <w:bCs/>
          <w:lang w:val="de-DE"/>
        </w:rPr>
        <w:t xml:space="preserve">    </w:t>
      </w:r>
    </w:p>
    <w:p w:rsidR="00883D60" w:rsidRDefault="00883D60">
      <w:pPr>
        <w:rPr>
          <w:lang w:val="de-DE"/>
        </w:rPr>
      </w:pPr>
    </w:p>
    <w:p w:rsidR="00D7494A" w:rsidRPr="00883D60" w:rsidRDefault="00D7494A">
      <w:pPr>
        <w:rPr>
          <w:b/>
          <w:bCs/>
          <w:lang w:val="de-DE"/>
        </w:rPr>
      </w:pPr>
    </w:p>
    <w:p w:rsidR="00D7494A" w:rsidRDefault="00D7494A">
      <w:pPr>
        <w:rPr>
          <w:lang w:val="de-DE"/>
        </w:rPr>
      </w:pPr>
      <w:r w:rsidRPr="00883D60">
        <w:rPr>
          <w:b/>
          <w:bCs/>
          <w:lang w:val="de-DE"/>
        </w:rPr>
        <w:t>Idee:</w:t>
      </w:r>
      <w:r>
        <w:rPr>
          <w:lang w:val="de-DE"/>
        </w:rPr>
        <w:t xml:space="preserve"> Es soll ein großes </w:t>
      </w:r>
      <w:proofErr w:type="gramStart"/>
      <w:r>
        <w:rPr>
          <w:lang w:val="de-DE"/>
        </w:rPr>
        <w:t>( 3</w:t>
      </w:r>
      <w:proofErr w:type="gramEnd"/>
      <w:r>
        <w:rPr>
          <w:lang w:val="de-DE"/>
        </w:rPr>
        <w:t xml:space="preserve"> m x 1.5 m ) Wandgemälde für das Treppenhaus entstehen, welches einerseits d</w:t>
      </w:r>
      <w:r w:rsidR="00883D60">
        <w:rPr>
          <w:lang w:val="de-DE"/>
        </w:rPr>
        <w:t>e</w:t>
      </w:r>
      <w:r>
        <w:rPr>
          <w:lang w:val="de-DE"/>
        </w:rPr>
        <w:t>n</w:t>
      </w:r>
      <w:r w:rsidR="00883D60">
        <w:rPr>
          <w:lang w:val="de-DE"/>
        </w:rPr>
        <w:t xml:space="preserve"> Namensgeber der Schule, den Komponisten </w:t>
      </w:r>
      <w:r w:rsidR="003D1D50">
        <w:rPr>
          <w:lang w:val="de-DE"/>
        </w:rPr>
        <w:t xml:space="preserve">Wolfgang- Amadeus </w:t>
      </w:r>
      <w:r w:rsidR="00883D60">
        <w:rPr>
          <w:lang w:val="de-DE"/>
        </w:rPr>
        <w:t>Mozart, darstell</w:t>
      </w:r>
      <w:r w:rsidR="003D1D50">
        <w:rPr>
          <w:lang w:val="de-DE"/>
        </w:rPr>
        <w:t>t</w:t>
      </w:r>
      <w:r w:rsidR="00883D60">
        <w:rPr>
          <w:lang w:val="de-DE"/>
        </w:rPr>
        <w:t xml:space="preserve"> und zugleich die </w:t>
      </w:r>
      <w:r>
        <w:rPr>
          <w:lang w:val="de-DE"/>
        </w:rPr>
        <w:t>Botschaft von Buntheit und Vielfalt des schulisches Lebens an der W.A.-Mozartschule zum Ausdruck bringt</w:t>
      </w:r>
      <w:r w:rsidR="00883D60">
        <w:rPr>
          <w:lang w:val="de-DE"/>
        </w:rPr>
        <w:t>.</w:t>
      </w:r>
      <w:r>
        <w:rPr>
          <w:lang w:val="de-DE"/>
        </w:rPr>
        <w:t xml:space="preserve"> </w:t>
      </w:r>
    </w:p>
    <w:p w:rsidR="00AE7DB8" w:rsidRPr="00883D60" w:rsidRDefault="00AE7DB8" w:rsidP="00AE7DB8">
      <w:pPr>
        <w:rPr>
          <w:b/>
          <w:bCs/>
          <w:lang w:val="de-DE"/>
        </w:rPr>
      </w:pPr>
    </w:p>
    <w:p w:rsidR="00AE7DB8" w:rsidRDefault="00AE7DB8" w:rsidP="00AE7DB8">
      <w:pPr>
        <w:rPr>
          <w:b/>
          <w:bCs/>
          <w:lang w:val="de-DE"/>
        </w:rPr>
      </w:pPr>
    </w:p>
    <w:p w:rsidR="003D1D50" w:rsidRPr="00AE7DB8" w:rsidRDefault="00085B19">
      <w:pPr>
        <w:rPr>
          <w:b/>
          <w:bCs/>
          <w:lang w:val="de-DE"/>
        </w:rPr>
      </w:pPr>
      <w:r>
        <w:rPr>
          <w:noProof/>
          <w:lang w:val="de-DE"/>
        </w:rPr>
        <w:drawing>
          <wp:anchor distT="0" distB="0" distL="114300" distR="114300" simplePos="0" relativeHeight="251658240" behindDoc="0" locked="0" layoutInCell="1" allowOverlap="1">
            <wp:simplePos x="0" y="0"/>
            <wp:positionH relativeFrom="column">
              <wp:posOffset>2408555</wp:posOffset>
            </wp:positionH>
            <wp:positionV relativeFrom="paragraph">
              <wp:posOffset>173809</wp:posOffset>
            </wp:positionV>
            <wp:extent cx="3092284" cy="4092428"/>
            <wp:effectExtent l="0" t="0" r="0" b="0"/>
            <wp:wrapSquare wrapText="bothSides"/>
            <wp:docPr id="1" name="Grafik 1" descr="Ein Bild, das Briefpapier, Umschla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n 36.jpeg"/>
                    <pic:cNvPicPr/>
                  </pic:nvPicPr>
                  <pic:blipFill rotWithShape="1">
                    <a:blip r:embed="rId5" cstate="print">
                      <a:extLst>
                        <a:ext uri="{28A0092B-C50C-407E-A947-70E740481C1C}">
                          <a14:useLocalDpi xmlns:a14="http://schemas.microsoft.com/office/drawing/2010/main" val="0"/>
                        </a:ext>
                      </a:extLst>
                    </a:blip>
                    <a:srcRect l="8616" t="16136" r="14595" b="11964"/>
                    <a:stretch/>
                  </pic:blipFill>
                  <pic:spPr bwMode="auto">
                    <a:xfrm rot="10800000">
                      <a:off x="0" y="0"/>
                      <a:ext cx="3092284" cy="409242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E7DB8" w:rsidRPr="00883D60">
        <w:rPr>
          <w:b/>
          <w:bCs/>
          <w:lang w:val="de-DE"/>
        </w:rPr>
        <w:t>Partizipationsk</w:t>
      </w:r>
      <w:r w:rsidR="00AE7DB8">
        <w:rPr>
          <w:b/>
          <w:bCs/>
          <w:lang w:val="de-DE"/>
        </w:rPr>
        <w:t>o</w:t>
      </w:r>
      <w:r w:rsidR="00AE7DB8" w:rsidRPr="00883D60">
        <w:rPr>
          <w:b/>
          <w:bCs/>
          <w:lang w:val="de-DE"/>
        </w:rPr>
        <w:t>nzept</w:t>
      </w:r>
      <w:r w:rsidR="00AE7DB8">
        <w:rPr>
          <w:b/>
          <w:bCs/>
          <w:lang w:val="de-DE"/>
        </w:rPr>
        <w:t xml:space="preserve">: </w:t>
      </w:r>
      <w:r w:rsidR="003D1D50">
        <w:rPr>
          <w:lang w:val="de-DE"/>
        </w:rPr>
        <w:t>Entsprechend besteht das Bild aus zwei Gestaltungsebenen</w:t>
      </w:r>
    </w:p>
    <w:p w:rsidR="003D1D50" w:rsidRDefault="003D1D50" w:rsidP="003D1D50">
      <w:pPr>
        <w:pStyle w:val="Listenabsatz"/>
        <w:numPr>
          <w:ilvl w:val="0"/>
          <w:numId w:val="1"/>
        </w:numPr>
        <w:rPr>
          <w:lang w:val="de-DE"/>
        </w:rPr>
      </w:pPr>
      <w:r>
        <w:rPr>
          <w:lang w:val="de-DE"/>
        </w:rPr>
        <w:t>Rahmengerüst: die Physiognomie des Gesichtes bzw. der ganzen Mozartfigur als grafisches Rahmengerüst, welches die Gesamtfläche in eine Vielzahl von verschiedenförmigen kleinen Flächen unterteilt</w:t>
      </w:r>
    </w:p>
    <w:p w:rsidR="00085B19" w:rsidRDefault="003D1D50" w:rsidP="003D1D50">
      <w:pPr>
        <w:pStyle w:val="Listenabsatz"/>
        <w:numPr>
          <w:ilvl w:val="0"/>
          <w:numId w:val="1"/>
        </w:numPr>
        <w:rPr>
          <w:lang w:val="de-DE"/>
        </w:rPr>
      </w:pPr>
      <w:r>
        <w:rPr>
          <w:lang w:val="de-DE"/>
        </w:rPr>
        <w:t>Mitgestaltungsflächen:</w:t>
      </w:r>
      <w:r w:rsidR="00AE7DB8">
        <w:rPr>
          <w:lang w:val="de-DE"/>
        </w:rPr>
        <w:t xml:space="preserve"> Hier soll einer Vielzahl von Schülerinnen und Schülern, über die eigentliche Kerngruppe hinausgehend, das Angebot gemacht werden, sich mit eigenen Ideen zum Thema „schulisches Leben“ an dem Bild zu beteiligen. Somit sind auch </w:t>
      </w:r>
      <w:proofErr w:type="spellStart"/>
      <w:r w:rsidR="00AE7DB8">
        <w:rPr>
          <w:lang w:val="de-DE"/>
        </w:rPr>
        <w:t>KunstlehrerInnen</w:t>
      </w:r>
      <w:proofErr w:type="spellEnd"/>
      <w:r w:rsidR="00AE7DB8">
        <w:rPr>
          <w:lang w:val="de-DE"/>
        </w:rPr>
        <w:t xml:space="preserve"> anderer Klassen aufgefordert, ihre Schüler</w:t>
      </w:r>
      <w:r w:rsidR="00085B19">
        <w:rPr>
          <w:lang w:val="de-DE"/>
        </w:rPr>
        <w:t xml:space="preserve">-                           </w:t>
      </w:r>
      <w:r w:rsidR="00085B19" w:rsidRPr="00085B19">
        <w:rPr>
          <w:b/>
          <w:bCs/>
          <w:i/>
          <w:iCs/>
          <w:color w:val="FF0000"/>
          <w:lang w:val="de-DE"/>
        </w:rPr>
        <w:t>Das Mozart- Gesicht,- aufgeteilt in viele</w:t>
      </w:r>
    </w:p>
    <w:p w:rsidR="00085B19" w:rsidRDefault="00AE7DB8" w:rsidP="00085B19">
      <w:pPr>
        <w:pStyle w:val="Listenabsatz"/>
        <w:rPr>
          <w:lang w:val="de-DE"/>
        </w:rPr>
      </w:pPr>
      <w:r>
        <w:rPr>
          <w:lang w:val="de-DE"/>
        </w:rPr>
        <w:t xml:space="preserve">Innen zu </w:t>
      </w:r>
      <w:proofErr w:type="gramStart"/>
      <w:r>
        <w:rPr>
          <w:lang w:val="de-DE"/>
        </w:rPr>
        <w:t xml:space="preserve">ermutigen, </w:t>
      </w:r>
      <w:r w:rsidR="00085B19">
        <w:rPr>
          <w:lang w:val="de-DE"/>
        </w:rPr>
        <w:t xml:space="preserve">  </w:t>
      </w:r>
      <w:proofErr w:type="gramEnd"/>
      <w:r w:rsidR="00085B19">
        <w:rPr>
          <w:lang w:val="de-DE"/>
        </w:rPr>
        <w:t xml:space="preserve">                                                                    </w:t>
      </w:r>
      <w:r w:rsidR="00085B19" w:rsidRPr="00085B19">
        <w:rPr>
          <w:b/>
          <w:bCs/>
          <w:i/>
          <w:iCs/>
          <w:color w:val="FF0000"/>
          <w:lang w:val="de-DE"/>
        </w:rPr>
        <w:t>Mitgestaltungsflächen</w:t>
      </w:r>
      <w:r w:rsidR="00085B19">
        <w:rPr>
          <w:lang w:val="de-DE"/>
        </w:rPr>
        <w:t xml:space="preserve"> </w:t>
      </w:r>
      <w:r>
        <w:rPr>
          <w:lang w:val="de-DE"/>
        </w:rPr>
        <w:t xml:space="preserve">kleine Entwürfe beizusteuern. </w:t>
      </w:r>
    </w:p>
    <w:p w:rsidR="00AE7DB8" w:rsidRDefault="00AE7DB8" w:rsidP="00085B19">
      <w:pPr>
        <w:pStyle w:val="Listenabsatz"/>
        <w:rPr>
          <w:lang w:val="de-DE"/>
        </w:rPr>
      </w:pPr>
      <w:r>
        <w:rPr>
          <w:lang w:val="de-DE"/>
        </w:rPr>
        <w:t>Diese werden dann von der Kerngruppe der AG in passende Mitgestaltungsfelder „eingebaut“</w:t>
      </w:r>
      <w:r w:rsidR="00085B19">
        <w:rPr>
          <w:lang w:val="de-DE"/>
        </w:rPr>
        <w:t xml:space="preserve">. </w:t>
      </w:r>
      <w:r>
        <w:rPr>
          <w:lang w:val="de-DE"/>
        </w:rPr>
        <w:t xml:space="preserve"> </w:t>
      </w:r>
      <w:r w:rsidR="003D1D50">
        <w:rPr>
          <w:lang w:val="de-DE"/>
        </w:rPr>
        <w:t xml:space="preserve"> </w:t>
      </w:r>
    </w:p>
    <w:p w:rsidR="002D748E" w:rsidRDefault="002D748E" w:rsidP="002D748E">
      <w:pPr>
        <w:pStyle w:val="Listenabsatz"/>
        <w:rPr>
          <w:lang w:val="de-DE"/>
        </w:rPr>
      </w:pPr>
    </w:p>
    <w:p w:rsidR="002D748E" w:rsidRDefault="002D748E" w:rsidP="002D748E">
      <w:pPr>
        <w:pStyle w:val="Listenabsatz"/>
        <w:rPr>
          <w:lang w:val="de-DE"/>
        </w:rPr>
      </w:pPr>
    </w:p>
    <w:p w:rsidR="002D748E" w:rsidRDefault="002D748E" w:rsidP="002D748E">
      <w:pPr>
        <w:pStyle w:val="Listenabsatz"/>
        <w:rPr>
          <w:lang w:val="de-DE"/>
        </w:rPr>
      </w:pPr>
    </w:p>
    <w:p w:rsidR="00AE7DB8" w:rsidRPr="00AE7DB8" w:rsidRDefault="00AE7DB8" w:rsidP="00AE7DB8">
      <w:pPr>
        <w:rPr>
          <w:b/>
          <w:bCs/>
          <w:lang w:val="de-DE"/>
        </w:rPr>
      </w:pPr>
    </w:p>
    <w:p w:rsidR="003D1D50" w:rsidRDefault="00AE7DB8" w:rsidP="00AE7DB8">
      <w:pPr>
        <w:rPr>
          <w:b/>
          <w:bCs/>
          <w:lang w:val="de-DE"/>
        </w:rPr>
      </w:pPr>
      <w:r w:rsidRPr="00AE7DB8">
        <w:rPr>
          <w:b/>
          <w:bCs/>
          <w:lang w:val="de-DE"/>
        </w:rPr>
        <w:lastRenderedPageBreak/>
        <w:t>Ausgestaltungsthema “schulisches Leben“</w:t>
      </w:r>
      <w:r w:rsidR="003D1D50" w:rsidRPr="00AE7DB8">
        <w:rPr>
          <w:b/>
          <w:bCs/>
          <w:lang w:val="de-DE"/>
        </w:rPr>
        <w:t xml:space="preserve">  </w:t>
      </w:r>
    </w:p>
    <w:p w:rsidR="00085B19" w:rsidRDefault="002E55DB" w:rsidP="002E55DB">
      <w:pPr>
        <w:rPr>
          <w:lang w:val="de-DE"/>
        </w:rPr>
      </w:pPr>
      <w:r w:rsidRPr="002E55DB">
        <w:rPr>
          <w:lang w:val="de-DE"/>
        </w:rPr>
        <w:t xml:space="preserve">Die </w:t>
      </w:r>
      <w:proofErr w:type="spellStart"/>
      <w:r w:rsidRPr="002E55DB">
        <w:rPr>
          <w:lang w:val="de-DE"/>
        </w:rPr>
        <w:t>SuS</w:t>
      </w:r>
      <w:proofErr w:type="spellEnd"/>
      <w:r w:rsidRPr="002E55DB">
        <w:rPr>
          <w:lang w:val="de-DE"/>
        </w:rPr>
        <w:t xml:space="preserve"> sind herausgefordert, in ihren Entwürfen zu bebildern, wie das Lernen im Regelunterricht der verschieden</w:t>
      </w:r>
      <w:r>
        <w:rPr>
          <w:lang w:val="de-DE"/>
        </w:rPr>
        <w:t>en</w:t>
      </w:r>
      <w:r w:rsidRPr="002E55DB">
        <w:rPr>
          <w:lang w:val="de-DE"/>
        </w:rPr>
        <w:t xml:space="preserve"> Fächer</w:t>
      </w:r>
      <w:r>
        <w:rPr>
          <w:lang w:val="de-DE"/>
        </w:rPr>
        <w:t xml:space="preserve">, in den Pausen und in besonderen AGs abläuft. </w:t>
      </w:r>
    </w:p>
    <w:p w:rsidR="00085B19" w:rsidRDefault="00085B19" w:rsidP="002E55DB">
      <w:pPr>
        <w:rPr>
          <w:lang w:val="de-DE"/>
        </w:rPr>
      </w:pPr>
    </w:p>
    <w:p w:rsidR="002E55DB" w:rsidRPr="002E55DB" w:rsidRDefault="002E55DB" w:rsidP="002E55DB">
      <w:pPr>
        <w:rPr>
          <w:lang w:val="de-DE"/>
        </w:rPr>
      </w:pPr>
      <w:r>
        <w:rPr>
          <w:lang w:val="de-DE"/>
        </w:rPr>
        <w:t xml:space="preserve">Wir erwarten kleine Skizzen mit Darstellung konkreter Aktivitäten. Z.B. </w:t>
      </w:r>
      <w:proofErr w:type="spellStart"/>
      <w:r>
        <w:rPr>
          <w:lang w:val="de-DE"/>
        </w:rPr>
        <w:t>Nawi</w:t>
      </w:r>
      <w:proofErr w:type="spellEnd"/>
      <w:r>
        <w:rPr>
          <w:lang w:val="de-DE"/>
        </w:rPr>
        <w:t xml:space="preserve">: </w:t>
      </w:r>
      <w:proofErr w:type="spellStart"/>
      <w:r>
        <w:rPr>
          <w:lang w:val="de-DE"/>
        </w:rPr>
        <w:t>SuS</w:t>
      </w:r>
      <w:proofErr w:type="spellEnd"/>
      <w:r>
        <w:rPr>
          <w:lang w:val="de-DE"/>
        </w:rPr>
        <w:t xml:space="preserve"> schauen durch ein </w:t>
      </w:r>
      <w:proofErr w:type="gramStart"/>
      <w:r>
        <w:rPr>
          <w:lang w:val="de-DE"/>
        </w:rPr>
        <w:t>Mikroskop;…</w:t>
      </w:r>
      <w:proofErr w:type="gramEnd"/>
      <w:r>
        <w:rPr>
          <w:lang w:val="de-DE"/>
        </w:rPr>
        <w:t xml:space="preserve">…………….(weitere Beispiele) . Es soll aber auch zu „Utopien und Visionen“ ermutigt werden, wie schulisches Leben aus Schülersicht in </w:t>
      </w:r>
      <w:proofErr w:type="gramStart"/>
      <w:r>
        <w:rPr>
          <w:lang w:val="de-DE"/>
        </w:rPr>
        <w:t>Zukunft ,</w:t>
      </w:r>
      <w:proofErr w:type="gramEnd"/>
      <w:r>
        <w:rPr>
          <w:lang w:val="de-DE"/>
        </w:rPr>
        <w:t xml:space="preserve"> anders und besser, gestaltet werden könnte. </w:t>
      </w:r>
    </w:p>
    <w:p w:rsidR="00883D60" w:rsidRDefault="00883D60">
      <w:pPr>
        <w:rPr>
          <w:lang w:val="de-DE"/>
        </w:rPr>
      </w:pPr>
    </w:p>
    <w:p w:rsidR="00AE7DB8" w:rsidRDefault="002E55DB">
      <w:pPr>
        <w:rPr>
          <w:lang w:val="de-DE"/>
        </w:rPr>
      </w:pPr>
      <w:r>
        <w:rPr>
          <w:b/>
          <w:bCs/>
          <w:lang w:val="de-DE"/>
        </w:rPr>
        <w:t xml:space="preserve">Auswahl: </w:t>
      </w:r>
      <w:r w:rsidRPr="00085B19">
        <w:rPr>
          <w:lang w:val="de-DE"/>
        </w:rPr>
        <w:t xml:space="preserve">Die Kerngruppe </w:t>
      </w:r>
      <w:r w:rsidRPr="002E55DB">
        <w:rPr>
          <w:lang w:val="de-DE"/>
        </w:rPr>
        <w:t>hat es sod</w:t>
      </w:r>
      <w:r>
        <w:rPr>
          <w:lang w:val="de-DE"/>
        </w:rPr>
        <w:t>ann in der Hand, aus der Fülle des Skizze</w:t>
      </w:r>
      <w:r w:rsidR="00085B19">
        <w:rPr>
          <w:lang w:val="de-DE"/>
        </w:rPr>
        <w:t>n</w:t>
      </w:r>
      <w:r>
        <w:rPr>
          <w:lang w:val="de-DE"/>
        </w:rPr>
        <w:t xml:space="preserve">materials die besten Entwürfe auszuwählen </w:t>
      </w:r>
      <w:r w:rsidR="00330D54">
        <w:rPr>
          <w:lang w:val="de-DE"/>
        </w:rPr>
        <w:t>und</w:t>
      </w:r>
      <w:r>
        <w:rPr>
          <w:lang w:val="de-DE"/>
        </w:rPr>
        <w:t xml:space="preserve"> zu einer Gesamtkompos</w:t>
      </w:r>
      <w:r w:rsidR="00330D54">
        <w:rPr>
          <w:lang w:val="de-DE"/>
        </w:rPr>
        <w:t>i</w:t>
      </w:r>
      <w:r>
        <w:rPr>
          <w:lang w:val="de-DE"/>
        </w:rPr>
        <w:t>tion</w:t>
      </w:r>
      <w:r w:rsidR="00330D54">
        <w:rPr>
          <w:lang w:val="de-DE"/>
        </w:rPr>
        <w:t xml:space="preserve"> aller Mitgestaltungsfelder zusammenzufügen. Diese Arbeiten werden als Vorlage auf Papier ausgeführt.</w:t>
      </w:r>
    </w:p>
    <w:p w:rsidR="00330D54" w:rsidRDefault="00330D54">
      <w:pPr>
        <w:rPr>
          <w:lang w:val="de-DE"/>
        </w:rPr>
      </w:pPr>
    </w:p>
    <w:p w:rsidR="00330D54" w:rsidRDefault="00330D54">
      <w:pPr>
        <w:rPr>
          <w:lang w:val="de-DE"/>
        </w:rPr>
      </w:pPr>
      <w:r w:rsidRPr="00330D54">
        <w:rPr>
          <w:b/>
          <w:bCs/>
          <w:lang w:val="de-DE"/>
        </w:rPr>
        <w:t>Einsatz digitaler Techniken</w:t>
      </w:r>
      <w:r w:rsidRPr="00330D54">
        <w:rPr>
          <w:lang w:val="de-DE"/>
        </w:rPr>
        <w:t>: Mit dem Projekt soll auch eine weiteres Lernangebot im Bere</w:t>
      </w:r>
      <w:r w:rsidR="00085B19">
        <w:rPr>
          <w:lang w:val="de-DE"/>
        </w:rPr>
        <w:t>i</w:t>
      </w:r>
      <w:r w:rsidRPr="00330D54">
        <w:rPr>
          <w:lang w:val="de-DE"/>
        </w:rPr>
        <w:t>ch digitaler Bildgestaltung eröffnet werden</w:t>
      </w:r>
      <w:r>
        <w:rPr>
          <w:b/>
          <w:bCs/>
          <w:lang w:val="de-DE"/>
        </w:rPr>
        <w:t xml:space="preserve">. </w:t>
      </w:r>
      <w:r w:rsidRPr="00330D54">
        <w:rPr>
          <w:lang w:val="de-DE"/>
        </w:rPr>
        <w:t>D.h. sämtliche für die Umsetzung in Frage kommenden Entwürfe werden eingescannt</w:t>
      </w:r>
      <w:r>
        <w:rPr>
          <w:lang w:val="de-DE"/>
        </w:rPr>
        <w:t xml:space="preserve">, sodass die Bildmontage zunächst in mehreren Varianten mit Hilfe entsprechender Programme </w:t>
      </w:r>
      <w:proofErr w:type="gramStart"/>
      <w:r>
        <w:rPr>
          <w:lang w:val="de-DE"/>
        </w:rPr>
        <w:t>( Photoshop</w:t>
      </w:r>
      <w:proofErr w:type="gramEnd"/>
      <w:r>
        <w:rPr>
          <w:lang w:val="de-DE"/>
        </w:rPr>
        <w:t xml:space="preserve"> / Corel </w:t>
      </w:r>
      <w:proofErr w:type="spellStart"/>
      <w:r>
        <w:rPr>
          <w:lang w:val="de-DE"/>
        </w:rPr>
        <w:t>Photopaint</w:t>
      </w:r>
      <w:proofErr w:type="spellEnd"/>
      <w:r>
        <w:rPr>
          <w:lang w:val="de-DE"/>
        </w:rPr>
        <w:t xml:space="preserve"> / </w:t>
      </w:r>
      <w:proofErr w:type="spellStart"/>
      <w:r>
        <w:rPr>
          <w:lang w:val="de-DE"/>
        </w:rPr>
        <w:t>Gimp</w:t>
      </w:r>
      <w:proofErr w:type="spellEnd"/>
      <w:r>
        <w:rPr>
          <w:lang w:val="de-DE"/>
        </w:rPr>
        <w:t xml:space="preserve">) erfolgen kann.  Die endgültige, für die Umsetzung ausgewählte Variante soll dann per </w:t>
      </w:r>
      <w:proofErr w:type="spellStart"/>
      <w:r>
        <w:rPr>
          <w:lang w:val="de-DE"/>
        </w:rPr>
        <w:t>Beamer</w:t>
      </w:r>
      <w:proofErr w:type="spellEnd"/>
      <w:r>
        <w:rPr>
          <w:lang w:val="de-DE"/>
        </w:rPr>
        <w:t xml:space="preserve"> auf die </w:t>
      </w:r>
      <w:proofErr w:type="gramStart"/>
      <w:r>
        <w:rPr>
          <w:lang w:val="de-DE"/>
        </w:rPr>
        <w:t>3  x</w:t>
      </w:r>
      <w:proofErr w:type="gramEnd"/>
      <w:r>
        <w:rPr>
          <w:lang w:val="de-DE"/>
        </w:rPr>
        <w:t xml:space="preserve"> 1,5 Meter große Leinwand ( auf Keilrahmen) projiziert werden. </w:t>
      </w:r>
    </w:p>
    <w:p w:rsidR="00330D54" w:rsidRDefault="00330D54">
      <w:pPr>
        <w:rPr>
          <w:lang w:val="de-DE"/>
        </w:rPr>
      </w:pPr>
    </w:p>
    <w:p w:rsidR="00330D54" w:rsidRDefault="00330D54">
      <w:pPr>
        <w:rPr>
          <w:lang w:val="de-DE"/>
        </w:rPr>
      </w:pPr>
      <w:r w:rsidRPr="00330D54">
        <w:rPr>
          <w:b/>
          <w:bCs/>
          <w:lang w:val="de-DE"/>
        </w:rPr>
        <w:t>Ausmalung:</w:t>
      </w:r>
      <w:r>
        <w:rPr>
          <w:lang w:val="de-DE"/>
        </w:rPr>
        <w:t xml:space="preserve"> die anschließende Ausmalung erfolgt mit Acrylfarben. Zuvor soll ein Far</w:t>
      </w:r>
      <w:r w:rsidR="00085B19">
        <w:rPr>
          <w:lang w:val="de-DE"/>
        </w:rPr>
        <w:t>b</w:t>
      </w:r>
      <w:r>
        <w:rPr>
          <w:lang w:val="de-DE"/>
        </w:rPr>
        <w:t xml:space="preserve">konzept erstellt werden, z.B. </w:t>
      </w:r>
      <w:proofErr w:type="spellStart"/>
      <w:r>
        <w:rPr>
          <w:lang w:val="de-DE"/>
        </w:rPr>
        <w:t>Aufmischung</w:t>
      </w:r>
      <w:proofErr w:type="spellEnd"/>
      <w:r>
        <w:rPr>
          <w:lang w:val="de-DE"/>
        </w:rPr>
        <w:t xml:space="preserve"> aller Farben mit Weiß.  </w:t>
      </w:r>
    </w:p>
    <w:p w:rsidR="00085B19" w:rsidRDefault="00085B19">
      <w:pPr>
        <w:rPr>
          <w:lang w:val="de-DE"/>
        </w:rPr>
      </w:pPr>
    </w:p>
    <w:p w:rsidR="00085B19" w:rsidRDefault="00085B19">
      <w:pPr>
        <w:rPr>
          <w:lang w:val="de-DE"/>
        </w:rPr>
      </w:pPr>
      <w:r>
        <w:rPr>
          <w:lang w:val="de-DE"/>
        </w:rPr>
        <w:t xml:space="preserve">Das Vorhaben ist insgesamt ein Projekt der Zusammenarbeit von Schule mit einem </w:t>
      </w:r>
      <w:proofErr w:type="spellStart"/>
      <w:r>
        <w:rPr>
          <w:lang w:val="de-DE"/>
        </w:rPr>
        <w:t>ausserschulischen</w:t>
      </w:r>
      <w:proofErr w:type="spellEnd"/>
      <w:r>
        <w:rPr>
          <w:lang w:val="de-DE"/>
        </w:rPr>
        <w:t xml:space="preserve"> freien Träger der Kinder- und Jugendarbeit.</w:t>
      </w:r>
    </w:p>
    <w:p w:rsidR="00085B19" w:rsidRDefault="00085B19">
      <w:pPr>
        <w:rPr>
          <w:lang w:val="de-DE"/>
        </w:rPr>
      </w:pPr>
    </w:p>
    <w:p w:rsidR="00085B19" w:rsidRDefault="00085B19">
      <w:pPr>
        <w:rPr>
          <w:lang w:val="de-DE"/>
        </w:rPr>
      </w:pPr>
    </w:p>
    <w:p w:rsidR="00085B19" w:rsidRDefault="00085B19">
      <w:pPr>
        <w:rPr>
          <w:lang w:val="de-DE"/>
        </w:rPr>
      </w:pPr>
    </w:p>
    <w:p w:rsidR="0006068A" w:rsidRDefault="0006068A">
      <w:pPr>
        <w:rPr>
          <w:lang w:val="de-DE"/>
        </w:rPr>
      </w:pPr>
      <w:r>
        <w:rPr>
          <w:lang w:val="de-DE"/>
        </w:rPr>
        <w:t xml:space="preserve">Irina </w:t>
      </w:r>
      <w:proofErr w:type="spellStart"/>
      <w:r>
        <w:rPr>
          <w:lang w:val="de-DE"/>
        </w:rPr>
        <w:t>Saslawskaja</w:t>
      </w:r>
      <w:proofErr w:type="spellEnd"/>
      <w:r>
        <w:rPr>
          <w:lang w:val="de-DE"/>
        </w:rPr>
        <w:t>-Ahlers</w:t>
      </w:r>
    </w:p>
    <w:p w:rsidR="00085B19" w:rsidRDefault="00085B19">
      <w:pPr>
        <w:rPr>
          <w:lang w:val="de-DE"/>
        </w:rPr>
      </w:pPr>
      <w:r>
        <w:rPr>
          <w:lang w:val="de-DE"/>
        </w:rPr>
        <w:t>Bernhard Ahlers</w:t>
      </w:r>
    </w:p>
    <w:p w:rsidR="00085B19" w:rsidRDefault="00085B19">
      <w:pPr>
        <w:rPr>
          <w:lang w:val="de-DE"/>
        </w:rPr>
      </w:pPr>
      <w:r>
        <w:rPr>
          <w:lang w:val="de-DE"/>
        </w:rPr>
        <w:t>KAJA West e.V.</w:t>
      </w:r>
    </w:p>
    <w:p w:rsidR="0016053D" w:rsidRDefault="0016053D">
      <w:pPr>
        <w:rPr>
          <w:lang w:val="de-DE"/>
        </w:rPr>
      </w:pPr>
    </w:p>
    <w:p w:rsidR="0016053D" w:rsidRDefault="0016053D">
      <w:pPr>
        <w:rPr>
          <w:lang w:val="de-DE"/>
        </w:rPr>
      </w:pPr>
    </w:p>
    <w:p w:rsidR="0016053D" w:rsidRPr="0016053D" w:rsidRDefault="0016053D"/>
    <w:sectPr w:rsidR="0016053D" w:rsidRPr="0016053D" w:rsidSect="00BF3A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8018E6"/>
    <w:multiLevelType w:val="hybridMultilevel"/>
    <w:tmpl w:val="849CD034"/>
    <w:lvl w:ilvl="0" w:tplc="50C85ED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94A"/>
    <w:rsid w:val="000040FF"/>
    <w:rsid w:val="00046492"/>
    <w:rsid w:val="0006068A"/>
    <w:rsid w:val="00085B19"/>
    <w:rsid w:val="0016053D"/>
    <w:rsid w:val="002D748E"/>
    <w:rsid w:val="002E55DB"/>
    <w:rsid w:val="00330D54"/>
    <w:rsid w:val="003A39CE"/>
    <w:rsid w:val="003D1D50"/>
    <w:rsid w:val="00883D60"/>
    <w:rsid w:val="00AE7DB8"/>
    <w:rsid w:val="00BF25D7"/>
    <w:rsid w:val="00BF3AA9"/>
    <w:rsid w:val="00C52AD7"/>
    <w:rsid w:val="00D4734F"/>
    <w:rsid w:val="00D7494A"/>
    <w:rsid w:val="00F1218B"/>
  </w:rsids>
  <m:mathPr>
    <m:mathFont m:val="Cambria Math"/>
    <m:brkBin m:val="before"/>
    <m:brkBinSub m:val="--"/>
    <m:smallFrac m:val="0"/>
    <m:dispDef/>
    <m:lMargin m:val="0"/>
    <m:rMargin m:val="0"/>
    <m:defJc m:val="centerGroup"/>
    <m:wrapIndent m:val="1440"/>
    <m:intLim m:val="subSup"/>
    <m:naryLim m:val="undOvr"/>
  </m:mathPr>
  <w:themeFontLang w:val="de-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02898"/>
  <w15:chartTrackingRefBased/>
  <w15:docId w15:val="{BBA5EF39-31EF-974E-93CE-732BF5BCC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D1D50"/>
    <w:pPr>
      <w:ind w:left="720"/>
      <w:contextualSpacing/>
    </w:pPr>
  </w:style>
  <w:style w:type="character" w:customStyle="1" w:styleId="apple-converted-space">
    <w:name w:val="apple-converted-space"/>
    <w:basedOn w:val="Absatz-Standardschriftart"/>
    <w:rsid w:val="001605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069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Ahlers Bernhard</dc:creator>
  <cp:keywords/>
  <dc:description/>
  <cp:lastModifiedBy>Ahlers Bernhard</cp:lastModifiedBy>
  <cp:revision>2</cp:revision>
  <cp:lastPrinted>2020-02-16T07:35:00Z</cp:lastPrinted>
  <dcterms:created xsi:type="dcterms:W3CDTF">2020-03-26T11:46:00Z</dcterms:created>
  <dcterms:modified xsi:type="dcterms:W3CDTF">2020-03-26T11:46:00Z</dcterms:modified>
</cp:coreProperties>
</file>